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B28B" w14:textId="079688C4" w:rsidR="00904717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</w:t>
      </w:r>
      <w:r w:rsidR="007B61A6">
        <w:rPr>
          <w:b/>
          <w:bCs/>
          <w:color w:val="1F4E79"/>
          <w:sz w:val="40"/>
          <w:szCs w:val="40"/>
        </w:rPr>
        <w:t xml:space="preserve"> </w:t>
      </w:r>
      <w:r>
        <w:rPr>
          <w:b/>
          <w:bCs/>
          <w:color w:val="1F4E79"/>
          <w:sz w:val="40"/>
          <w:szCs w:val="40"/>
        </w:rPr>
        <w:t>chemie</w:t>
      </w:r>
      <w:r w:rsidR="003C7A44">
        <w:rPr>
          <w:b/>
          <w:bCs/>
          <w:color w:val="1F4E79"/>
          <w:sz w:val="40"/>
          <w:szCs w:val="40"/>
        </w:rPr>
        <w:t xml:space="preserve"> č. 5</w:t>
      </w:r>
    </w:p>
    <w:p w14:paraId="613176AE" w14:textId="77777777" w:rsidR="00904717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Chemická rovnováha, termochemie a kinetika chemických reakcí</w:t>
      </w:r>
    </w:p>
    <w:p w14:paraId="41A2D88A" w14:textId="77777777" w:rsidR="00904717" w:rsidRDefault="00904717">
      <w:pPr>
        <w:pBdr>
          <w:bottom w:val="single" w:sz="8" w:space="8" w:color="2E75B6"/>
        </w:pBdr>
        <w:spacing w:after="360"/>
        <w:jc w:val="center"/>
      </w:pPr>
    </w:p>
    <w:p w14:paraId="1F59EC1E" w14:textId="77777777" w:rsidR="00904717" w:rsidRDefault="00000000">
      <w:pPr>
        <w:pStyle w:val="Nadpis1"/>
      </w:pPr>
      <w:r>
        <w:t>1. Reakce nevratné a zvratné</w:t>
      </w:r>
    </w:p>
    <w:p w14:paraId="57C40766" w14:textId="77777777" w:rsidR="00904717" w:rsidRDefault="00000000">
      <w:pPr>
        <w:spacing w:after="120" w:line="320" w:lineRule="auto"/>
        <w:jc w:val="both"/>
      </w:pPr>
      <w:r>
        <w:t>Chemické reakce dělíme podle toho, zda probíhají pouze jedním směrem, nebo zda z produktů může zpětně vznikat výchozí směs. Toto dělení je klíčové pro pochopení pojmu chemická rovnováha.</w:t>
      </w:r>
    </w:p>
    <w:p w14:paraId="165CBF5B" w14:textId="77777777" w:rsidR="00904717" w:rsidRDefault="00000000">
      <w:pPr>
        <w:pStyle w:val="Nadpis2"/>
      </w:pPr>
      <w:r>
        <w:t>Nevratné (ireverzibilní) reakce</w:t>
      </w:r>
    </w:p>
    <w:p w14:paraId="7F25BDBA" w14:textId="77777777" w:rsidR="00904717" w:rsidRDefault="00000000">
      <w:pPr>
        <w:spacing w:after="120" w:line="320" w:lineRule="auto"/>
        <w:jc w:val="both"/>
      </w:pPr>
      <w:r>
        <w:t>Nevratné reakce probíhají prakticky jen jedním směrem – od výchozích látek k produktům. Zpětná reakce buď neprobíhá vůbec, nebo je tak pomalá, že ji zanedbáváme. V rovnici se zapisují jednou šipkou (→).</w:t>
      </w:r>
    </w:p>
    <w:p w14:paraId="65EC8732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Typické případy, kdy je reakce nevratná:</w:t>
      </w:r>
    </w:p>
    <w:p w14:paraId="3E0B8878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některý z produktů uniká ze soustavy jako plyn (např. rozklad uhličitanu vápenatého)</w:t>
      </w:r>
    </w:p>
    <w:p w14:paraId="5B7F2E5F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některý z produktů vypadává jako sraženina (nerozpustná látka)</w:t>
      </w:r>
    </w:p>
    <w:p w14:paraId="3922D6FE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vzniká velmi stabilní látka (např. voda při neutralizaci)</w:t>
      </w:r>
    </w:p>
    <w:p w14:paraId="089E9802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reakce je silně exotermická a doprovázená velkou změnou struktury (hoření)</w:t>
      </w:r>
    </w:p>
    <w:p w14:paraId="473A2E03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 xml:space="preserve">Příklad: </w:t>
      </w:r>
      <w:r>
        <w:t>CaCO</w:t>
      </w:r>
      <w:r>
        <w:rPr>
          <w:vertAlign w:val="subscript"/>
        </w:rPr>
        <w:t>3</w:t>
      </w:r>
      <w:r>
        <w:t xml:space="preserve"> → </w:t>
      </w:r>
      <w:proofErr w:type="spellStart"/>
      <w:r>
        <w:t>CaO</w:t>
      </w:r>
      <w:proofErr w:type="spellEnd"/>
      <w:r>
        <w:t xml:space="preserve"> + CO</w:t>
      </w:r>
      <w:r>
        <w:rPr>
          <w:vertAlign w:val="subscript"/>
        </w:rPr>
        <w:t>2</w:t>
      </w:r>
      <w:r>
        <w:t>↑</w:t>
      </w:r>
      <w:proofErr w:type="gramStart"/>
      <w:r>
        <w:t xml:space="preserve">   (</w:t>
      </w:r>
      <w:proofErr w:type="gramEnd"/>
      <w:r>
        <w:t>oxid uhličitý uniká ze soustavy)</w:t>
      </w:r>
    </w:p>
    <w:p w14:paraId="1E040627" w14:textId="77777777" w:rsidR="00904717" w:rsidRDefault="00000000">
      <w:pPr>
        <w:pStyle w:val="Nadpis2"/>
      </w:pPr>
      <w:r>
        <w:t>Zvratné (reverzibilní) reakce</w:t>
      </w:r>
    </w:p>
    <w:p w14:paraId="1B6CD093" w14:textId="77777777" w:rsidR="00904717" w:rsidRDefault="00000000">
      <w:pPr>
        <w:spacing w:after="120" w:line="320" w:lineRule="auto"/>
        <w:jc w:val="both"/>
      </w:pPr>
      <w:r>
        <w:t>Zvratné reakce probíhají současně oběma směry. Z výchozích látek vznikají produkty (přímá reakce) a současně z produktů opět vznikají výchozí látky (zpětná reakce). V rovnici se zapisují dvěma protisměrnými šipkami (⇌).</w:t>
      </w:r>
    </w:p>
    <w:p w14:paraId="388A590A" w14:textId="77777777" w:rsidR="00904717" w:rsidRDefault="00000000">
      <w:pPr>
        <w:spacing w:after="120" w:line="320" w:lineRule="auto"/>
        <w:jc w:val="both"/>
      </w:pPr>
      <w:r>
        <w:t>Na začátku reakce je koncentrace výchozích látek vysoká, proto přímá reakce probíhá rychle. Postupně se tvoří produkty a jejich koncentrace roste – zrychluje se zpětná reakce. Až se rychlosti obou reakcí vyrovnají, nastane stav chemické rovnováhy.</w:t>
      </w:r>
    </w:p>
    <w:p w14:paraId="2E86B2F8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 xml:space="preserve">Příklad: </w:t>
      </w:r>
      <w:r>
        <w:t>N</w:t>
      </w:r>
      <w:r>
        <w:rPr>
          <w:vertAlign w:val="subscript"/>
        </w:rPr>
        <w:t>2</w:t>
      </w:r>
      <w:r>
        <w:t>(g) + 3 H</w:t>
      </w:r>
      <w:r>
        <w:rPr>
          <w:vertAlign w:val="subscript"/>
        </w:rPr>
        <w:t>2</w:t>
      </w:r>
      <w:r>
        <w:t>(g) ⇌ 2 NH</w:t>
      </w:r>
      <w:r>
        <w:rPr>
          <w:vertAlign w:val="subscript"/>
        </w:rPr>
        <w:t>3</w:t>
      </w:r>
      <w:r>
        <w:t>(</w:t>
      </w:r>
      <w:proofErr w:type="gramStart"/>
      <w:r>
        <w:t xml:space="preserve">g)   </w:t>
      </w:r>
      <w:proofErr w:type="gramEnd"/>
      <w:r>
        <w:t>(</w:t>
      </w:r>
      <w:proofErr w:type="spellStart"/>
      <w:r>
        <w:t>Haberův-Boschův</w:t>
      </w:r>
      <w:proofErr w:type="spellEnd"/>
      <w:r>
        <w:t xml:space="preserve"> proces)</w:t>
      </w:r>
    </w:p>
    <w:p w14:paraId="008CA1E0" w14:textId="77777777" w:rsidR="00904717" w:rsidRDefault="00000000">
      <w:pPr>
        <w:pStyle w:val="Nadpis2"/>
      </w:pPr>
      <w:r>
        <w:t>Chemická rovnováha</w:t>
      </w:r>
    </w:p>
    <w:p w14:paraId="2E2AB052" w14:textId="77777777" w:rsidR="00904717" w:rsidRDefault="00000000">
      <w:pPr>
        <w:spacing w:after="120" w:line="320" w:lineRule="auto"/>
        <w:jc w:val="both"/>
      </w:pPr>
      <w:r>
        <w:t>Chemická rovnováha je stav zvratné reakce, kdy se rychlost přímé reakce rovná rychlosti reakce zpětné. Koncentrace reaktantů i produktů se s časem již nemění, přestože obě reakce stále probíhají. Jedná se o rovnováhu dynamickou (částice neustále reagují), nikoli statickou.</w:t>
      </w:r>
    </w:p>
    <w:p w14:paraId="3D4ADB35" w14:textId="77777777" w:rsidR="008223F5" w:rsidRDefault="008223F5">
      <w:pPr>
        <w:rPr>
          <w:b/>
          <w:bCs/>
        </w:rPr>
      </w:pPr>
      <w:r>
        <w:rPr>
          <w:b/>
          <w:bCs/>
        </w:rPr>
        <w:br w:type="page"/>
      </w:r>
    </w:p>
    <w:p w14:paraId="36BAF822" w14:textId="2E1D8382" w:rsidR="00904717" w:rsidRDefault="00000000" w:rsidP="005B4D94">
      <w:pPr>
        <w:spacing w:after="120" w:line="320" w:lineRule="auto"/>
        <w:ind w:left="360"/>
        <w:jc w:val="both"/>
      </w:pPr>
      <w:r>
        <w:rPr>
          <w:b/>
          <w:bCs/>
        </w:rPr>
        <w:lastRenderedPageBreak/>
        <w:t>Charakteristika rovnovážného stavu:</w:t>
      </w:r>
    </w:p>
    <w:p w14:paraId="3DCDF420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rychlost přímé a zpětné reakce jsou si rovny</w:t>
      </w:r>
    </w:p>
    <w:p w14:paraId="211B4199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koncentrace všech látek jsou konstantní (ale nejsou stejné!)</w:t>
      </w:r>
    </w:p>
    <w:p w14:paraId="2DB0597C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rovnováhu lze z obou stran libovolně posunout změnou podmínek (teplota, tlak, koncentrace) – </w:t>
      </w:r>
      <w:proofErr w:type="spellStart"/>
      <w:r>
        <w:t>Le</w:t>
      </w:r>
      <w:proofErr w:type="spellEnd"/>
      <w:r>
        <w:t xml:space="preserve"> </w:t>
      </w:r>
      <w:proofErr w:type="spellStart"/>
      <w:r>
        <w:t>Chatelierův</w:t>
      </w:r>
      <w:proofErr w:type="spellEnd"/>
      <w:r>
        <w:t xml:space="preserve"> princip</w:t>
      </w:r>
    </w:p>
    <w:p w14:paraId="6165A7C9" w14:textId="77777777" w:rsidR="00904717" w:rsidRDefault="00000000">
      <w:pPr>
        <w:pStyle w:val="Nadpis1"/>
      </w:pPr>
      <w:r>
        <w:t xml:space="preserve">2. </w:t>
      </w:r>
      <w:proofErr w:type="spellStart"/>
      <w:r>
        <w:t>Guldbergův-Waagův</w:t>
      </w:r>
      <w:proofErr w:type="spellEnd"/>
      <w:r>
        <w:t xml:space="preserve"> zákon (zákon účinku hmoty)</w:t>
      </w:r>
    </w:p>
    <w:p w14:paraId="13E2BDA3" w14:textId="77777777" w:rsidR="00904717" w:rsidRDefault="00000000">
      <w:pPr>
        <w:spacing w:after="120" w:line="320" w:lineRule="auto"/>
        <w:jc w:val="both"/>
      </w:pPr>
      <w:r>
        <w:t xml:space="preserve">Zákon formulovali v roce 1864 norští chemici </w:t>
      </w:r>
      <w:proofErr w:type="spellStart"/>
      <w:r>
        <w:t>Cato</w:t>
      </w:r>
      <w:proofErr w:type="spellEnd"/>
      <w:r>
        <w:t xml:space="preserve"> Maximilian </w:t>
      </w:r>
      <w:proofErr w:type="spellStart"/>
      <w:r>
        <w:t>Guldberg</w:t>
      </w:r>
      <w:proofErr w:type="spellEnd"/>
      <w:r>
        <w:t xml:space="preserve"> a Peter </w:t>
      </w:r>
      <w:proofErr w:type="spellStart"/>
      <w:r>
        <w:t>Waage</w:t>
      </w:r>
      <w:proofErr w:type="spellEnd"/>
      <w:r>
        <w:t>. Popisuje kvantitativní vztahy mezi koncentracemi látek v rovnovážné směsi.</w:t>
      </w:r>
    </w:p>
    <w:p w14:paraId="7C91D41A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 xml:space="preserve">Znění zákona: </w:t>
      </w:r>
      <w:r>
        <w:t>Poměr součinu rovnovážných koncentrací produktů a součinu rovnovážných koncentrací výchozích látek, přičemž každá koncentrace je umocněna na svůj stechiometrický koeficient, je při dané teplotě pro danou reakci konstantní.</w:t>
      </w:r>
    </w:p>
    <w:p w14:paraId="0182EB00" w14:textId="77777777" w:rsidR="00904717" w:rsidRDefault="00000000">
      <w:pPr>
        <w:spacing w:after="120" w:line="320" w:lineRule="auto"/>
        <w:jc w:val="both"/>
      </w:pPr>
      <w:r>
        <w:t>Pro obecnou zvratnou reakci:</w:t>
      </w:r>
    </w:p>
    <w:p w14:paraId="167E14BA" w14:textId="77777777" w:rsidR="00904717" w:rsidRDefault="00000000">
      <w:pPr>
        <w:spacing w:before="180" w:after="180"/>
        <w:ind w:left="720"/>
        <w:jc w:val="center"/>
      </w:pPr>
      <w:r>
        <w:rPr>
          <w:i/>
          <w:iCs/>
          <w:sz w:val="26"/>
          <w:szCs w:val="26"/>
        </w:rPr>
        <w:t xml:space="preserve">a </w:t>
      </w:r>
      <w:proofErr w:type="spellStart"/>
      <w:r>
        <w:rPr>
          <w:i/>
          <w:iCs/>
          <w:sz w:val="26"/>
          <w:szCs w:val="26"/>
        </w:rPr>
        <w:t>A</w:t>
      </w:r>
      <w:proofErr w:type="spellEnd"/>
      <w:r>
        <w:rPr>
          <w:i/>
          <w:iCs/>
          <w:sz w:val="26"/>
          <w:szCs w:val="26"/>
        </w:rPr>
        <w:t xml:space="preserve"> + b </w:t>
      </w:r>
      <w:proofErr w:type="spellStart"/>
      <w:r>
        <w:rPr>
          <w:i/>
          <w:iCs/>
          <w:sz w:val="26"/>
          <w:szCs w:val="26"/>
        </w:rPr>
        <w:t>B</w:t>
      </w:r>
      <w:proofErr w:type="spellEnd"/>
      <w:r>
        <w:rPr>
          <w:i/>
          <w:iCs/>
          <w:sz w:val="26"/>
          <w:szCs w:val="26"/>
        </w:rPr>
        <w:t xml:space="preserve"> ⇌ c </w:t>
      </w:r>
      <w:proofErr w:type="spellStart"/>
      <w:r>
        <w:rPr>
          <w:i/>
          <w:iCs/>
          <w:sz w:val="26"/>
          <w:szCs w:val="26"/>
        </w:rPr>
        <w:t>C</w:t>
      </w:r>
      <w:proofErr w:type="spellEnd"/>
      <w:r>
        <w:rPr>
          <w:i/>
          <w:iCs/>
          <w:sz w:val="26"/>
          <w:szCs w:val="26"/>
        </w:rPr>
        <w:t xml:space="preserve"> + d </w:t>
      </w:r>
      <w:proofErr w:type="spellStart"/>
      <w:r>
        <w:rPr>
          <w:i/>
          <w:iCs/>
          <w:sz w:val="26"/>
          <w:szCs w:val="26"/>
        </w:rPr>
        <w:t>D</w:t>
      </w:r>
      <w:proofErr w:type="spellEnd"/>
    </w:p>
    <w:p w14:paraId="7DEDE01C" w14:textId="77777777" w:rsidR="00904717" w:rsidRDefault="00000000">
      <w:pPr>
        <w:spacing w:after="120" w:line="320" w:lineRule="auto"/>
        <w:jc w:val="both"/>
      </w:pPr>
      <w:r>
        <w:t>platí vztah:</w:t>
      </w:r>
    </w:p>
    <w:p w14:paraId="29BB94E3" w14:textId="77777777" w:rsidR="00904717" w:rsidRDefault="00000000">
      <w:pPr>
        <w:spacing w:before="180" w:after="180"/>
        <w:jc w:val="center"/>
      </w:pPr>
      <w:proofErr w:type="spellStart"/>
      <w:r>
        <w:rPr>
          <w:i/>
          <w:iCs/>
          <w:sz w:val="28"/>
          <w:szCs w:val="28"/>
        </w:rPr>
        <w:t>K</w:t>
      </w:r>
      <w:r>
        <w:rPr>
          <w:i/>
          <w:iCs/>
          <w:sz w:val="28"/>
          <w:szCs w:val="28"/>
          <w:vertAlign w:val="subscript"/>
        </w:rPr>
        <w:t>c</w:t>
      </w:r>
      <w:proofErr w:type="spellEnd"/>
      <w:r>
        <w:rPr>
          <w:sz w:val="28"/>
          <w:szCs w:val="28"/>
        </w:rPr>
        <w:t xml:space="preserve"> = [C]</w:t>
      </w:r>
      <w:r>
        <w:rPr>
          <w:sz w:val="28"/>
          <w:szCs w:val="28"/>
          <w:vertAlign w:val="superscript"/>
        </w:rPr>
        <w:t>c</w:t>
      </w:r>
      <w:r>
        <w:rPr>
          <w:sz w:val="28"/>
          <w:szCs w:val="28"/>
        </w:rPr>
        <w:t xml:space="preserve"> · [D]</w:t>
      </w:r>
      <w:proofErr w:type="gramStart"/>
      <w:r>
        <w:rPr>
          <w:sz w:val="28"/>
          <w:szCs w:val="28"/>
          <w:vertAlign w:val="superscript"/>
        </w:rPr>
        <w:t>d</w:t>
      </w:r>
      <w:r>
        <w:rPr>
          <w:sz w:val="28"/>
          <w:szCs w:val="28"/>
        </w:rPr>
        <w:t xml:space="preserve">  /</w:t>
      </w:r>
      <w:proofErr w:type="gramEnd"/>
      <w:r>
        <w:rPr>
          <w:sz w:val="28"/>
          <w:szCs w:val="28"/>
        </w:rPr>
        <w:t xml:space="preserve">  [A]</w:t>
      </w:r>
      <w:r>
        <w:rPr>
          <w:sz w:val="28"/>
          <w:szCs w:val="28"/>
          <w:vertAlign w:val="superscript"/>
        </w:rPr>
        <w:t>a</w:t>
      </w:r>
      <w:r>
        <w:rPr>
          <w:sz w:val="28"/>
          <w:szCs w:val="28"/>
        </w:rPr>
        <w:t xml:space="preserve"> · [B]</w:t>
      </w:r>
      <w:r>
        <w:rPr>
          <w:sz w:val="28"/>
          <w:szCs w:val="28"/>
          <w:vertAlign w:val="superscript"/>
        </w:rPr>
        <w:t>b</w:t>
      </w:r>
    </w:p>
    <w:p w14:paraId="1C4B8A54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 xml:space="preserve">kde: </w:t>
      </w:r>
    </w:p>
    <w:p w14:paraId="19068565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i/>
          <w:iCs/>
        </w:rPr>
        <w:t xml:space="preserve">[A], [B], [C], [D] </w:t>
      </w:r>
      <w:r>
        <w:t>– rovnovážné molární koncentrace jednotlivých látek (mol/dm³)</w:t>
      </w:r>
    </w:p>
    <w:p w14:paraId="2A38351B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i/>
          <w:iCs/>
        </w:rPr>
        <w:t xml:space="preserve">a, b, c, d </w:t>
      </w:r>
      <w:r>
        <w:t>– stechiometrické koeficienty z vyčíslené rovnice</w:t>
      </w:r>
    </w:p>
    <w:p w14:paraId="495A163D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i/>
          <w:iCs/>
        </w:rPr>
        <w:t>K</w:t>
      </w:r>
      <w:r>
        <w:rPr>
          <w:i/>
          <w:iCs/>
          <w:vertAlign w:val="subscript"/>
        </w:rPr>
        <w:t>c</w:t>
      </w:r>
      <w:proofErr w:type="spellEnd"/>
      <w:r>
        <w:t xml:space="preserve"> – rovnovážná konstanta vyjádřená pomocí koncentrací</w:t>
      </w:r>
    </w:p>
    <w:p w14:paraId="2013FC4D" w14:textId="77777777" w:rsidR="00904717" w:rsidRDefault="00000000">
      <w:pPr>
        <w:spacing w:after="120" w:line="320" w:lineRule="auto"/>
        <w:jc w:val="both"/>
      </w:pPr>
      <w:r>
        <w:t xml:space="preserve">Pro reakce plynů lze místo koncentrací použít parciální tlaky; pak se konstanta značí </w:t>
      </w:r>
      <w:proofErr w:type="spellStart"/>
      <w:r>
        <w:t>Kp</w:t>
      </w:r>
      <w:proofErr w:type="spellEnd"/>
      <w:r>
        <w:t>.</w:t>
      </w:r>
    </w:p>
    <w:p w14:paraId="39C2DD28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Důležité poznámky:</w:t>
      </w:r>
    </w:p>
    <w:p w14:paraId="03AB1071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do vztahu se nezahrnují koncentrace čistých kapalin a pevných látek (jejich „aktivita" je konstantní a rovna 1)</w:t>
      </w:r>
    </w:p>
    <w:p w14:paraId="54A26869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pro reakce probíhající ve zředěných vodných roztocích se obvykle nezapisuje ani koncentrace vody</w:t>
      </w:r>
    </w:p>
    <w:p w14:paraId="619345B3" w14:textId="77777777" w:rsidR="003C7A44" w:rsidRDefault="003C7A44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758C682C" w14:textId="5F7333B3" w:rsidR="00904717" w:rsidRDefault="00000000">
      <w:pPr>
        <w:pStyle w:val="Nadpis1"/>
      </w:pPr>
      <w:r>
        <w:lastRenderedPageBreak/>
        <w:t>3. Rovnovážná konstanta</w:t>
      </w:r>
    </w:p>
    <w:p w14:paraId="26854CA2" w14:textId="77777777" w:rsidR="00904717" w:rsidRDefault="00000000">
      <w:pPr>
        <w:spacing w:after="120" w:line="320" w:lineRule="auto"/>
        <w:jc w:val="both"/>
      </w:pPr>
      <w:r>
        <w:t xml:space="preserve">Rovnovážná konstanta </w:t>
      </w:r>
      <w:proofErr w:type="spellStart"/>
      <w:r>
        <w:t>Kc</w:t>
      </w:r>
      <w:proofErr w:type="spellEnd"/>
      <w:r>
        <w:t xml:space="preserve"> (resp. </w:t>
      </w:r>
      <w:proofErr w:type="spellStart"/>
      <w:r>
        <w:t>Kp</w:t>
      </w:r>
      <w:proofErr w:type="spellEnd"/>
      <w:r>
        <w:t>) je číselná charakteristika chemické rovnováhy. Její hodnota závisí pouze na teplotě a na povaze reakce – nezávisí ani na výchozích koncentracích, ani na přítomnosti katalyzátoru.</w:t>
      </w:r>
    </w:p>
    <w:p w14:paraId="49BC7F79" w14:textId="69E5BE8A" w:rsidR="003C7A44" w:rsidRDefault="003C7A44">
      <w:pPr>
        <w:rPr>
          <w:b/>
          <w:bCs/>
          <w:color w:val="2E75B6"/>
          <w:sz w:val="26"/>
          <w:szCs w:val="26"/>
        </w:rPr>
      </w:pPr>
    </w:p>
    <w:p w14:paraId="62D9A503" w14:textId="3509883E" w:rsidR="00904717" w:rsidRDefault="00000000">
      <w:pPr>
        <w:pStyle w:val="Nadpis2"/>
      </w:pPr>
      <w:r>
        <w:t>Co nám hodnota K říká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6300"/>
      </w:tblGrid>
      <w:tr w:rsidR="00904717" w14:paraId="1F8832FC" w14:textId="77777777">
        <w:trPr>
          <w:tblHeader/>
        </w:trPr>
        <w:tc>
          <w:tcPr>
            <w:tcW w:w="27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29C4CD7" w14:textId="77777777" w:rsidR="00904717" w:rsidRDefault="00000000">
            <w:r>
              <w:rPr>
                <w:b/>
                <w:bCs/>
              </w:rPr>
              <w:t>Hodnota K</w:t>
            </w:r>
          </w:p>
        </w:tc>
        <w:tc>
          <w:tcPr>
            <w:tcW w:w="6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513CAB65" w14:textId="77777777" w:rsidR="00904717" w:rsidRDefault="00000000">
            <w:r>
              <w:rPr>
                <w:b/>
                <w:bCs/>
              </w:rPr>
              <w:t>Interpretace</w:t>
            </w:r>
          </w:p>
        </w:tc>
      </w:tr>
      <w:tr w:rsidR="00904717" w14:paraId="62BE14B8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18B999" w14:textId="77777777" w:rsidR="00904717" w:rsidRDefault="00000000">
            <w:r>
              <w:rPr>
                <w:b/>
                <w:bCs/>
              </w:rPr>
              <w:t>K ≫ 1</w:t>
            </w:r>
          </w:p>
        </w:tc>
        <w:tc>
          <w:tcPr>
            <w:tcW w:w="6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950A6F" w14:textId="77777777" w:rsidR="00904717" w:rsidRDefault="00000000">
            <w:r>
              <w:t>rovnováha je silně posunuta doprava (převládají produkty)</w:t>
            </w:r>
          </w:p>
        </w:tc>
      </w:tr>
      <w:tr w:rsidR="00904717" w14:paraId="008328E0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12DD33A" w14:textId="77777777" w:rsidR="00904717" w:rsidRDefault="00000000">
            <w:r>
              <w:rPr>
                <w:b/>
                <w:bCs/>
              </w:rPr>
              <w:t>K ≈ 1</w:t>
            </w:r>
          </w:p>
        </w:tc>
        <w:tc>
          <w:tcPr>
            <w:tcW w:w="6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0D1FA0" w14:textId="77777777" w:rsidR="00904717" w:rsidRDefault="00000000">
            <w:r>
              <w:t>v rovnovážné směsi jsou srovnatelné koncentrace reaktantů i produktů</w:t>
            </w:r>
          </w:p>
        </w:tc>
      </w:tr>
      <w:tr w:rsidR="00904717" w14:paraId="58819259" w14:textId="77777777">
        <w:tc>
          <w:tcPr>
            <w:tcW w:w="27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C3D47E" w14:textId="77777777" w:rsidR="00904717" w:rsidRDefault="00000000">
            <w:r>
              <w:rPr>
                <w:b/>
                <w:bCs/>
              </w:rPr>
              <w:t>K ≪ 1</w:t>
            </w:r>
          </w:p>
        </w:tc>
        <w:tc>
          <w:tcPr>
            <w:tcW w:w="6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BBCBAD" w14:textId="77777777" w:rsidR="00904717" w:rsidRDefault="00000000">
            <w:r>
              <w:t>rovnováha je posunuta doleva (převládají výchozí látky)</w:t>
            </w:r>
          </w:p>
        </w:tc>
      </w:tr>
    </w:tbl>
    <w:p w14:paraId="7DD84CC0" w14:textId="77777777" w:rsidR="00904717" w:rsidRDefault="00904717">
      <w:pPr>
        <w:spacing w:after="120"/>
      </w:pPr>
    </w:p>
    <w:p w14:paraId="6E055B95" w14:textId="77777777" w:rsidR="00904717" w:rsidRDefault="00000000">
      <w:pPr>
        <w:pStyle w:val="Nadpis2"/>
      </w:pPr>
      <w:proofErr w:type="spellStart"/>
      <w:r>
        <w:t>Le</w:t>
      </w:r>
      <w:proofErr w:type="spellEnd"/>
      <w:r>
        <w:t xml:space="preserve"> </w:t>
      </w:r>
      <w:proofErr w:type="spellStart"/>
      <w:r>
        <w:t>Chatelierův</w:t>
      </w:r>
      <w:proofErr w:type="spellEnd"/>
      <w:r>
        <w:t xml:space="preserve"> princip (princip akce a reakce)</w:t>
      </w:r>
    </w:p>
    <w:p w14:paraId="5E974A74" w14:textId="77777777" w:rsidR="00904717" w:rsidRDefault="00000000">
      <w:pPr>
        <w:spacing w:after="120" w:line="320" w:lineRule="auto"/>
        <w:jc w:val="both"/>
      </w:pPr>
      <w:r>
        <w:t>Porušíme-li rovnovážný stav vnějším zásahem, systém reaguje tak, aby účinek zásahu zeslabil a ustavil novou rovnováhu.</w:t>
      </w:r>
    </w:p>
    <w:p w14:paraId="6D10308F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Vliv jednotlivých faktorů:</w:t>
      </w:r>
    </w:p>
    <w:p w14:paraId="2123D7C9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Koncentrace: </w:t>
      </w:r>
      <w:r>
        <w:t>zvýšení koncentrace jedné látky posune rovnováhu ve směru, v němž se tato látka spotřebovává.</w:t>
      </w:r>
    </w:p>
    <w:p w14:paraId="7719FAFB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Tlak (pouze u plynů): </w:t>
      </w:r>
      <w:r>
        <w:t>zvýšení tlaku posune rovnováhu ve směru menšího počtu molekul plynu.</w:t>
      </w:r>
    </w:p>
    <w:p w14:paraId="3ABE5B88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Teplota: </w:t>
      </w:r>
      <w:r>
        <w:t>zvýšení teploty posune rovnováhu ve směru endotermické reakce (tj. tam, kam se teplo spotřebovává).</w:t>
      </w:r>
    </w:p>
    <w:p w14:paraId="33CA3D0F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Katalyzátor: </w:t>
      </w:r>
      <w:r>
        <w:t>polohu rovnováhy nemění, pouze urychluje její ustavení (stejně zrychluje přímou i zpětnou reakci).</w:t>
      </w:r>
    </w:p>
    <w:p w14:paraId="70953B51" w14:textId="77777777" w:rsidR="00904717" w:rsidRDefault="00000000">
      <w:r>
        <w:br w:type="page"/>
      </w:r>
    </w:p>
    <w:p w14:paraId="28118E95" w14:textId="77777777" w:rsidR="00904717" w:rsidRDefault="00000000">
      <w:pPr>
        <w:pStyle w:val="Nadpis1"/>
      </w:pPr>
      <w:r>
        <w:lastRenderedPageBreak/>
        <w:t>4. Reakce exotermické a endotermické</w:t>
      </w:r>
    </w:p>
    <w:p w14:paraId="4497C338" w14:textId="77777777" w:rsidR="00904717" w:rsidRDefault="00000000">
      <w:pPr>
        <w:spacing w:after="120" w:line="320" w:lineRule="auto"/>
        <w:jc w:val="both"/>
      </w:pPr>
      <w:r>
        <w:t>Při chemických reakcích dochází k přeměně energie. Každá reakce je buď doprovázena uvolňováním energie (tepla), nebo naopak vyžaduje dodání energie z okolí. Této oblasti chemie, která se zabývá tepelnými jevy při reakcích, se říká termochemie.</w:t>
      </w:r>
    </w:p>
    <w:p w14:paraId="0D291410" w14:textId="77777777" w:rsidR="00904717" w:rsidRDefault="00000000">
      <w:pPr>
        <w:spacing w:after="120" w:line="320" w:lineRule="auto"/>
        <w:jc w:val="both"/>
      </w:pPr>
      <w:r>
        <w:t xml:space="preserve">Teplo uvolněné nebo spotřebované při reakci se měří změnou entalpie ΔH (čti „delta </w:t>
      </w:r>
      <w:proofErr w:type="spellStart"/>
      <w:r>
        <w:t>há</w:t>
      </w:r>
      <w:proofErr w:type="spellEnd"/>
      <w:r>
        <w:t>"):</w:t>
      </w:r>
    </w:p>
    <w:p w14:paraId="7BF35FAF" w14:textId="77777777" w:rsidR="00904717" w:rsidRDefault="00000000">
      <w:pPr>
        <w:spacing w:before="180" w:after="180"/>
        <w:ind w:left="720"/>
        <w:jc w:val="center"/>
      </w:pPr>
      <w:r>
        <w:rPr>
          <w:i/>
          <w:iCs/>
          <w:sz w:val="26"/>
          <w:szCs w:val="26"/>
        </w:rPr>
        <w:t>ΔH = H(produkty) − H(reaktanty)</w:t>
      </w:r>
    </w:p>
    <w:p w14:paraId="42AAAD6B" w14:textId="77777777" w:rsidR="00904717" w:rsidRDefault="00000000">
      <w:pPr>
        <w:pStyle w:val="Nadpis2"/>
      </w:pPr>
      <w:r>
        <w:t>Exotermické reakce</w:t>
      </w:r>
    </w:p>
    <w:p w14:paraId="28CBAAA1" w14:textId="77777777" w:rsidR="00904717" w:rsidRDefault="00000000">
      <w:pPr>
        <w:spacing w:after="120" w:line="320" w:lineRule="auto"/>
        <w:jc w:val="both"/>
      </w:pPr>
      <w:r>
        <w:t>Exotermické reakce probíhají s uvolňováním tepla do okolí. Produkty mají nižší energii než reaktanty.</w:t>
      </w:r>
    </w:p>
    <w:p w14:paraId="285DA447" w14:textId="77777777" w:rsidR="00904717" w:rsidRDefault="00000000">
      <w:pPr>
        <w:spacing w:after="120" w:line="320" w:lineRule="auto"/>
        <w:jc w:val="both"/>
      </w:pPr>
      <w:r>
        <w:rPr>
          <w:b/>
          <w:bCs/>
          <w:sz w:val="26"/>
          <w:szCs w:val="26"/>
        </w:rPr>
        <w:t xml:space="preserve">ΔH </w:t>
      </w:r>
      <w:proofErr w:type="gramStart"/>
      <w:r>
        <w:rPr>
          <w:b/>
          <w:bCs/>
          <w:sz w:val="26"/>
          <w:szCs w:val="26"/>
        </w:rPr>
        <w:t>&lt; 0</w:t>
      </w:r>
      <w:proofErr w:type="gramEnd"/>
    </w:p>
    <w:p w14:paraId="2B73FDB4" w14:textId="77777777" w:rsidR="00904717" w:rsidRDefault="00000000">
      <w:pPr>
        <w:spacing w:after="120" w:line="320" w:lineRule="auto"/>
        <w:jc w:val="both"/>
      </w:pPr>
      <w:r>
        <w:t>Příklady: hoření (C + O₂ → CO₂), neutralizace, tuhnutí, mnoho slučovacích reakcí.</w:t>
      </w:r>
    </w:p>
    <w:p w14:paraId="1BD8A7ED" w14:textId="77777777" w:rsidR="00904717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7BBE2DEC" wp14:editId="49F4ABC6">
            <wp:extent cx="4572000" cy="2857500"/>
            <wp:effectExtent l="0" t="0" r="0" b="0"/>
            <wp:docPr id="1" name="Energetický_diagram_exotermické_reakce._Reaktanty_musí_nejprve_získat_aktivační_energii_Eₐ_k_překonání_energetické_bariéry,_ale_celková_energie_produktů_je_nižší_–_teplo_se_uvolňuje." descr="Energetický diagram exotermické reakce. Reaktanty musí nejprve získat aktivační energii Eₐ k překonání energetické bariéry, ale celková energie produktů je nižší – teplo se uvolňuje." title="Energetický diagram exotermické reakce. Reaktanty musí nejprve získat aktivační energii Eₐ k překonání energetické bariéry, ale celková energie produktů je nižší – teplo se uvolňuj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EF827" w14:textId="77777777" w:rsidR="0090471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Energetický diagram exotermické reakce. Reaktanty musí nejprve získat aktivační energii Eₐ k překonání energetické bariéry, ale celková energie produktů je nižší – teplo se uvolňuje.</w:t>
      </w:r>
    </w:p>
    <w:p w14:paraId="1072CDD5" w14:textId="77777777" w:rsidR="00904717" w:rsidRDefault="00000000">
      <w:pPr>
        <w:pStyle w:val="Nadpis2"/>
      </w:pPr>
      <w:r>
        <w:t>Endotermické reakce</w:t>
      </w:r>
    </w:p>
    <w:p w14:paraId="1F4F19CE" w14:textId="77777777" w:rsidR="00904717" w:rsidRDefault="00000000">
      <w:pPr>
        <w:spacing w:after="120" w:line="320" w:lineRule="auto"/>
        <w:jc w:val="both"/>
      </w:pPr>
      <w:r>
        <w:t>Endotermické reakce probíhají se spotřebováním tepla z okolí. Produkty mají vyšší energii než reaktanty; soustava teplo odebírá.</w:t>
      </w:r>
    </w:p>
    <w:p w14:paraId="389DBADE" w14:textId="77777777" w:rsidR="00904717" w:rsidRDefault="00000000">
      <w:pPr>
        <w:spacing w:after="120" w:line="320" w:lineRule="auto"/>
        <w:jc w:val="both"/>
      </w:pPr>
      <w:r>
        <w:rPr>
          <w:b/>
          <w:bCs/>
          <w:sz w:val="26"/>
          <w:szCs w:val="26"/>
        </w:rPr>
        <w:t>Δ</w:t>
      </w:r>
      <w:proofErr w:type="gramStart"/>
      <w:r>
        <w:rPr>
          <w:b/>
          <w:bCs/>
          <w:sz w:val="26"/>
          <w:szCs w:val="26"/>
        </w:rPr>
        <w:t>H &gt;</w:t>
      </w:r>
      <w:proofErr w:type="gramEnd"/>
      <w:r>
        <w:rPr>
          <w:b/>
          <w:bCs/>
          <w:sz w:val="26"/>
          <w:szCs w:val="26"/>
        </w:rPr>
        <w:t xml:space="preserve"> 0</w:t>
      </w:r>
    </w:p>
    <w:p w14:paraId="1616B7FC" w14:textId="77777777" w:rsidR="00904717" w:rsidRDefault="00000000">
      <w:pPr>
        <w:spacing w:after="120" w:line="320" w:lineRule="auto"/>
        <w:jc w:val="both"/>
      </w:pPr>
      <w:r>
        <w:t>Příklady: tepelný rozklad látek (</w:t>
      </w:r>
      <w:proofErr w:type="spellStart"/>
      <w:r>
        <w:t>CaCO</w:t>
      </w:r>
      <w:proofErr w:type="spellEnd"/>
      <w:r>
        <w:t xml:space="preserve">₃ → </w:t>
      </w:r>
      <w:proofErr w:type="spellStart"/>
      <w:r>
        <w:t>CaO</w:t>
      </w:r>
      <w:proofErr w:type="spellEnd"/>
      <w:r>
        <w:t xml:space="preserve"> + CO₂), tání ledu, odpařování, fotosyntéza.</w:t>
      </w:r>
    </w:p>
    <w:p w14:paraId="009CF027" w14:textId="77777777" w:rsidR="00904717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4A6E9A47" wp14:editId="10217D59">
            <wp:extent cx="4572000" cy="2857500"/>
            <wp:effectExtent l="0" t="0" r="0" b="0"/>
            <wp:docPr id="1249363160" name="Energetický_diagram_endotermické_reakce._Produkty_mají_vyšší_energii_než_reaktanty_–_reakce_teplo_z_okolí_odebírá." descr="Energetický diagram endotermické reakce. Produkty mají vyšší energii než reaktanty – reakce teplo z okolí odebírá." title="Energetický diagram endotermické reakce. Produkty mají vyšší energii než reaktanty – reakce teplo z okolí odebírá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5C516" w14:textId="77777777" w:rsidR="0090471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Energetický diagram endotermické reakce. Produkty mají vyšší energii než reaktanty – reakce teplo z okolí odebírá.</w:t>
      </w:r>
    </w:p>
    <w:p w14:paraId="1B56AA52" w14:textId="77777777" w:rsidR="00904717" w:rsidRDefault="00000000">
      <w:pPr>
        <w:pStyle w:val="Nadpis2"/>
      </w:pPr>
      <w:r>
        <w:t>Zápis termochemických rovnic</w:t>
      </w:r>
    </w:p>
    <w:p w14:paraId="66D0DC26" w14:textId="77777777" w:rsidR="00904717" w:rsidRDefault="00000000">
      <w:pPr>
        <w:spacing w:after="120" w:line="320" w:lineRule="auto"/>
        <w:jc w:val="both"/>
      </w:pPr>
      <w:r>
        <w:t>V termochemických rovnicích se za rovnicí uvádí hodnota ΔH a u všech látek jejich skupenství.</w:t>
      </w:r>
    </w:p>
    <w:p w14:paraId="759A8384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Příklad exotermické reakce:</w:t>
      </w:r>
    </w:p>
    <w:p w14:paraId="43B46214" w14:textId="77777777" w:rsidR="00904717" w:rsidRDefault="00000000">
      <w:pPr>
        <w:spacing w:after="120" w:line="320" w:lineRule="auto"/>
        <w:jc w:val="center"/>
      </w:pPr>
      <w:r>
        <w:t>C(s) + O</w:t>
      </w:r>
      <w:r>
        <w:rPr>
          <w:vertAlign w:val="subscript"/>
        </w:rPr>
        <w:t>2</w:t>
      </w:r>
      <w:r>
        <w:t>(g) → CO</w:t>
      </w:r>
      <w:r>
        <w:rPr>
          <w:vertAlign w:val="subscript"/>
        </w:rPr>
        <w:t>2</w:t>
      </w:r>
      <w:r>
        <w:t>(</w:t>
      </w:r>
      <w:proofErr w:type="gramStart"/>
      <w:r>
        <w:t xml:space="preserve">g)   </w:t>
      </w:r>
      <w:proofErr w:type="gramEnd"/>
      <w:r>
        <w:t xml:space="preserve">     ΔH = −393,5 </w:t>
      </w:r>
      <w:proofErr w:type="spellStart"/>
      <w:r>
        <w:t>kJ</w:t>
      </w:r>
      <w:proofErr w:type="spellEnd"/>
      <w:r>
        <w:t>/mol</w:t>
      </w:r>
    </w:p>
    <w:p w14:paraId="7A236E4E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Příklad endotermické reakce:</w:t>
      </w:r>
    </w:p>
    <w:p w14:paraId="3C4BACC2" w14:textId="77777777" w:rsidR="00904717" w:rsidRDefault="00000000">
      <w:pPr>
        <w:spacing w:after="120" w:line="320" w:lineRule="auto"/>
        <w:jc w:val="center"/>
      </w:pPr>
      <w:r>
        <w:t>CaCO</w:t>
      </w:r>
      <w:r>
        <w:rPr>
          <w:vertAlign w:val="subscript"/>
        </w:rPr>
        <w:t>3</w:t>
      </w:r>
      <w:r>
        <w:t xml:space="preserve">(s) → </w:t>
      </w:r>
      <w:proofErr w:type="spellStart"/>
      <w:r>
        <w:t>CaO</w:t>
      </w:r>
      <w:proofErr w:type="spellEnd"/>
      <w:r>
        <w:t>(s) + CO</w:t>
      </w:r>
      <w:r>
        <w:rPr>
          <w:vertAlign w:val="subscript"/>
        </w:rPr>
        <w:t>2</w:t>
      </w:r>
      <w:r>
        <w:t>(</w:t>
      </w:r>
      <w:proofErr w:type="gramStart"/>
      <w:r>
        <w:t xml:space="preserve">g)   </w:t>
      </w:r>
      <w:proofErr w:type="gramEnd"/>
      <w:r>
        <w:t xml:space="preserve">     ΔH = +178 </w:t>
      </w:r>
      <w:proofErr w:type="spellStart"/>
      <w:r>
        <w:t>kJ</w:t>
      </w:r>
      <w:proofErr w:type="spellEnd"/>
      <w:r>
        <w:t>/mol</w:t>
      </w:r>
    </w:p>
    <w:p w14:paraId="777F3F31" w14:textId="77777777" w:rsidR="003C7A44" w:rsidRDefault="003C7A44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3E2F6339" w14:textId="2DCB9E28" w:rsidR="00904717" w:rsidRDefault="00000000">
      <w:pPr>
        <w:pStyle w:val="Nadpis1"/>
      </w:pPr>
      <w:r>
        <w:lastRenderedPageBreak/>
        <w:t>5. Standardní slučovací a standardní spalné teplo</w:t>
      </w:r>
    </w:p>
    <w:p w14:paraId="3AFE45E4" w14:textId="77777777" w:rsidR="00904717" w:rsidRDefault="00000000">
      <w:pPr>
        <w:spacing w:after="120" w:line="320" w:lineRule="auto"/>
        <w:jc w:val="both"/>
      </w:pPr>
      <w:r>
        <w:t>Aby bylo možné tepelná zabarvení reakcí mezi sebou srovnávat, zavedly se tzv. standardní termochemické veličiny. Měří se za standardních podmínek:</w:t>
      </w:r>
    </w:p>
    <w:p w14:paraId="47CC20E8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teplota 25 °C (298,15 K)</w:t>
      </w:r>
    </w:p>
    <w:p w14:paraId="7D173F64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tlak 101,325 </w:t>
      </w:r>
      <w:proofErr w:type="spellStart"/>
      <w:r>
        <w:t>kPa</w:t>
      </w:r>
      <w:proofErr w:type="spellEnd"/>
    </w:p>
    <w:p w14:paraId="7FE7DABB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koncentrace látek v roztoku 1 mol/dm³</w:t>
      </w:r>
    </w:p>
    <w:p w14:paraId="7CBF3E6D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čisté látky ve svém nejstabilnějším skupenství</w:t>
      </w:r>
    </w:p>
    <w:p w14:paraId="4FCADD99" w14:textId="77777777" w:rsidR="00904717" w:rsidRDefault="00000000">
      <w:pPr>
        <w:spacing w:after="120" w:line="320" w:lineRule="auto"/>
        <w:jc w:val="both"/>
      </w:pPr>
      <w:r>
        <w:t>Standardní veličiny se značí indexem „°" (nebo horním kroužkem) u symbolu, často též s dolním indexem označujícím typ reakce.</w:t>
      </w:r>
    </w:p>
    <w:p w14:paraId="34A4161E" w14:textId="77777777" w:rsidR="00904717" w:rsidRDefault="00000000">
      <w:pPr>
        <w:pStyle w:val="Nadpis2"/>
      </w:pPr>
      <w:r>
        <w:t xml:space="preserve">Standardní slučovací teplo (entalpie) </w:t>
      </w:r>
      <w:proofErr w:type="spellStart"/>
      <w:r>
        <w:t>ΔH°sl</w:t>
      </w:r>
      <w:proofErr w:type="spellEnd"/>
    </w:p>
    <w:p w14:paraId="15F14715" w14:textId="77777777" w:rsidR="00904717" w:rsidRDefault="00000000">
      <w:pPr>
        <w:spacing w:after="120" w:line="320" w:lineRule="auto"/>
        <w:jc w:val="both"/>
      </w:pPr>
      <w:r>
        <w:t>Standardní slučovací teplo je teplo, které se uvolní nebo spotřebuje při vzniku 1 molu sloučeniny z prvků v jejich nejstálejších modifikacích za standardních podmínek.</w:t>
      </w:r>
    </w:p>
    <w:p w14:paraId="64409D5C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 xml:space="preserve">Důležité: </w:t>
      </w:r>
      <w:r>
        <w:t>Slučovací teplo prvku v jeho nejstálejším stavu je z definice rovno nule.</w:t>
      </w:r>
    </w:p>
    <w:p w14:paraId="1DE1BD1F" w14:textId="77777777" w:rsidR="00904717" w:rsidRDefault="00000000">
      <w:pPr>
        <w:spacing w:after="120" w:line="320" w:lineRule="auto"/>
        <w:jc w:val="both"/>
      </w:pPr>
      <w:r>
        <w:t xml:space="preserve">Například </w:t>
      </w:r>
      <w:proofErr w:type="spellStart"/>
      <w:r>
        <w:t>ΔH°sl</w:t>
      </w:r>
      <w:proofErr w:type="spellEnd"/>
      <w:r>
        <w:t xml:space="preserve"> (O₂, g) = 0, </w:t>
      </w:r>
      <w:proofErr w:type="spellStart"/>
      <w:r>
        <w:t>ΔH°sl</w:t>
      </w:r>
      <w:proofErr w:type="spellEnd"/>
      <w:r>
        <w:t xml:space="preserve"> (C, grafit) = 0, protože to jsou prvky ve svém standardním stavu. Naproti tomu </w:t>
      </w:r>
      <w:proofErr w:type="spellStart"/>
      <w:r>
        <w:t>ΔH°sl</w:t>
      </w:r>
      <w:proofErr w:type="spellEnd"/>
      <w:r>
        <w:t xml:space="preserve"> (O₃, g) ≠ 0, protože ozon není nejstálejší modifikace kyslíku.</w:t>
      </w:r>
    </w:p>
    <w:p w14:paraId="78211AE9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Příklad:</w:t>
      </w:r>
    </w:p>
    <w:p w14:paraId="291255E1" w14:textId="77777777" w:rsidR="00904717" w:rsidRDefault="00000000">
      <w:pPr>
        <w:spacing w:after="120" w:line="320" w:lineRule="auto"/>
        <w:jc w:val="center"/>
      </w:pPr>
      <w:r>
        <w:t>C(grafit) + O</w:t>
      </w:r>
      <w:r>
        <w:rPr>
          <w:vertAlign w:val="subscript"/>
        </w:rPr>
        <w:t>2</w:t>
      </w:r>
      <w:r>
        <w:t>(g) → CO</w:t>
      </w:r>
      <w:r>
        <w:rPr>
          <w:vertAlign w:val="subscript"/>
        </w:rPr>
        <w:t>2</w:t>
      </w:r>
      <w:r>
        <w:t>(</w:t>
      </w:r>
      <w:proofErr w:type="gramStart"/>
      <w:r>
        <w:t xml:space="preserve">g)   </w:t>
      </w:r>
      <w:proofErr w:type="gramEnd"/>
      <w:r>
        <w:t xml:space="preserve">     </w:t>
      </w:r>
      <w:proofErr w:type="spellStart"/>
      <w:r>
        <w:t>ΔH°</w:t>
      </w:r>
      <w:proofErr w:type="gramStart"/>
      <w:r>
        <w:rPr>
          <w:vertAlign w:val="subscript"/>
        </w:rPr>
        <w:t>sl</w:t>
      </w:r>
      <w:proofErr w:type="spellEnd"/>
      <w:r>
        <w:t>(</w:t>
      </w:r>
      <w:proofErr w:type="gramEnd"/>
      <w:r>
        <w:t>CO</w:t>
      </w:r>
      <w:r>
        <w:rPr>
          <w:vertAlign w:val="subscript"/>
        </w:rPr>
        <w:t>2</w:t>
      </w:r>
      <w:r>
        <w:t xml:space="preserve">) = −393,5 </w:t>
      </w:r>
      <w:proofErr w:type="spellStart"/>
      <w:r>
        <w:t>kJ</w:t>
      </w:r>
      <w:proofErr w:type="spellEnd"/>
      <w:r>
        <w:t>/mol</w:t>
      </w:r>
    </w:p>
    <w:p w14:paraId="3F756EAE" w14:textId="77777777" w:rsidR="00904717" w:rsidRDefault="00000000">
      <w:pPr>
        <w:pStyle w:val="Nadpis2"/>
      </w:pPr>
      <w:r>
        <w:t xml:space="preserve">Standardní spalné teplo (entalpie) </w:t>
      </w:r>
      <w:proofErr w:type="spellStart"/>
      <w:r>
        <w:t>ΔH°sp</w:t>
      </w:r>
      <w:proofErr w:type="spellEnd"/>
    </w:p>
    <w:p w14:paraId="1723F02A" w14:textId="77777777" w:rsidR="00904717" w:rsidRDefault="00000000">
      <w:pPr>
        <w:spacing w:after="120" w:line="320" w:lineRule="auto"/>
        <w:jc w:val="both"/>
      </w:pPr>
      <w:r>
        <w:t>Standardní spalné teplo je teplo, které se uvolní při dokonalém spálení 1 molu látky v kyslíku za standardních podmínek. Produktem spalování jsou oxidy prvků v jejich nejvyšších oxidačních stavech (nejčastěji CO₂ a H₂O).</w:t>
      </w:r>
    </w:p>
    <w:p w14:paraId="58C144C3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Spalná tepla jsou vždy záporná (</w:t>
      </w:r>
      <w:proofErr w:type="spellStart"/>
      <w:r>
        <w:rPr>
          <w:b/>
          <w:bCs/>
        </w:rPr>
        <w:t>ΔH°sp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>&lt; 0</w:t>
      </w:r>
      <w:proofErr w:type="gramEnd"/>
      <w:r>
        <w:rPr>
          <w:b/>
          <w:bCs/>
        </w:rPr>
        <w:t>)</w:t>
      </w:r>
      <w:r>
        <w:t>, protože hoření je exotermický děj.</w:t>
      </w:r>
    </w:p>
    <w:p w14:paraId="0977CDF3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Příklad:</w:t>
      </w:r>
    </w:p>
    <w:p w14:paraId="5424A656" w14:textId="77777777" w:rsidR="00904717" w:rsidRDefault="00000000">
      <w:pPr>
        <w:spacing w:after="120" w:line="320" w:lineRule="auto"/>
        <w:jc w:val="center"/>
      </w:pPr>
      <w:r>
        <w:t>CH</w:t>
      </w:r>
      <w:r>
        <w:rPr>
          <w:vertAlign w:val="subscript"/>
        </w:rPr>
        <w:t>4</w:t>
      </w:r>
      <w:r>
        <w:t>(g) + 2 O</w:t>
      </w:r>
      <w:r>
        <w:rPr>
          <w:vertAlign w:val="subscript"/>
        </w:rPr>
        <w:t>2</w:t>
      </w:r>
      <w:r>
        <w:t>(g) → CO</w:t>
      </w:r>
      <w:r>
        <w:rPr>
          <w:vertAlign w:val="subscript"/>
        </w:rPr>
        <w:t>2</w:t>
      </w:r>
      <w:r>
        <w:t>(g) + 2 H</w:t>
      </w:r>
      <w:r>
        <w:rPr>
          <w:vertAlign w:val="subscript"/>
        </w:rPr>
        <w:t>2</w:t>
      </w:r>
      <w:r>
        <w:t xml:space="preserve">O(l)     </w:t>
      </w:r>
      <w:proofErr w:type="spellStart"/>
      <w:r>
        <w:t>ΔH°</w:t>
      </w:r>
      <w:proofErr w:type="gramStart"/>
      <w:r>
        <w:rPr>
          <w:vertAlign w:val="subscript"/>
        </w:rPr>
        <w:t>sp</w:t>
      </w:r>
      <w:proofErr w:type="spellEnd"/>
      <w:r>
        <w:t>(</w:t>
      </w:r>
      <w:proofErr w:type="gramEnd"/>
      <w:r>
        <w:t>CH</w:t>
      </w:r>
      <w:r>
        <w:rPr>
          <w:vertAlign w:val="subscript"/>
        </w:rPr>
        <w:t>4</w:t>
      </w:r>
      <w:r>
        <w:t xml:space="preserve">) = −890 </w:t>
      </w:r>
      <w:proofErr w:type="spellStart"/>
      <w:r>
        <w:t>kJ</w:t>
      </w:r>
      <w:proofErr w:type="spellEnd"/>
      <w:r>
        <w:t>/mol</w:t>
      </w:r>
    </w:p>
    <w:p w14:paraId="3AB03556" w14:textId="77777777" w:rsidR="003C7A44" w:rsidRDefault="003C7A44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1D0E20E3" w14:textId="67A832C2" w:rsidR="00904717" w:rsidRDefault="00000000">
      <w:pPr>
        <w:pStyle w:val="Nadpis2"/>
      </w:pPr>
      <w:r>
        <w:lastRenderedPageBreak/>
        <w:t>Hessův zákon</w:t>
      </w:r>
    </w:p>
    <w:p w14:paraId="421070AB" w14:textId="77777777" w:rsidR="00904717" w:rsidRDefault="00000000">
      <w:pPr>
        <w:spacing w:after="120" w:line="320" w:lineRule="auto"/>
        <w:jc w:val="both"/>
      </w:pPr>
      <w:r>
        <w:t>Jde o jeden z nejdůležitějších zákonů termochemie. Zní takto:</w:t>
      </w:r>
    </w:p>
    <w:p w14:paraId="0BBF1F8C" w14:textId="77777777" w:rsidR="00904717" w:rsidRDefault="00000000">
      <w:pPr>
        <w:spacing w:after="120" w:line="320" w:lineRule="auto"/>
        <w:jc w:val="both"/>
      </w:pPr>
      <w:r>
        <w:rPr>
          <w:i/>
          <w:iCs/>
        </w:rPr>
        <w:t>Celková změna entalpie reakce nezávisí na tom, jakou cestou reakce proběhla, ale pouze na počátečním a konečném stavu soustavy.</w:t>
      </w:r>
    </w:p>
    <w:p w14:paraId="3E2A0604" w14:textId="77777777" w:rsidR="00904717" w:rsidRDefault="00000000">
      <w:pPr>
        <w:spacing w:after="120" w:line="320" w:lineRule="auto"/>
        <w:jc w:val="both"/>
      </w:pPr>
      <w:r>
        <w:t>Hessův zákon nám umožňuje počítat ΔH reakcí, které nelze měřit přímo, a to kombinací jiných známých reakcí. Z něj plyne praktický vztah pro výpočet reakčního tepla pomocí slučovacích tepel:</w:t>
      </w:r>
    </w:p>
    <w:p w14:paraId="6D359E38" w14:textId="77777777" w:rsidR="00904717" w:rsidRDefault="00000000">
      <w:pPr>
        <w:spacing w:before="180" w:after="180"/>
        <w:ind w:left="720"/>
        <w:jc w:val="center"/>
      </w:pPr>
      <w:proofErr w:type="spellStart"/>
      <w:r>
        <w:rPr>
          <w:i/>
          <w:iCs/>
          <w:sz w:val="26"/>
          <w:szCs w:val="26"/>
        </w:rPr>
        <w:t>ΔH°reakce</w:t>
      </w:r>
      <w:proofErr w:type="spellEnd"/>
      <w:r>
        <w:rPr>
          <w:i/>
          <w:iCs/>
          <w:sz w:val="26"/>
          <w:szCs w:val="26"/>
        </w:rPr>
        <w:t xml:space="preserve"> = Σ </w:t>
      </w:r>
      <w:proofErr w:type="spellStart"/>
      <w:r>
        <w:rPr>
          <w:i/>
          <w:iCs/>
          <w:sz w:val="26"/>
          <w:szCs w:val="26"/>
        </w:rPr>
        <w:t>ΔH°sl</w:t>
      </w:r>
      <w:proofErr w:type="spellEnd"/>
      <w:r>
        <w:rPr>
          <w:i/>
          <w:iCs/>
          <w:sz w:val="26"/>
          <w:szCs w:val="26"/>
        </w:rPr>
        <w:t xml:space="preserve">(produkty) − Σ </w:t>
      </w:r>
      <w:proofErr w:type="spellStart"/>
      <w:r>
        <w:rPr>
          <w:i/>
          <w:iCs/>
          <w:sz w:val="26"/>
          <w:szCs w:val="26"/>
        </w:rPr>
        <w:t>ΔH°sl</w:t>
      </w:r>
      <w:proofErr w:type="spellEnd"/>
      <w:r>
        <w:rPr>
          <w:i/>
          <w:iCs/>
          <w:sz w:val="26"/>
          <w:szCs w:val="26"/>
        </w:rPr>
        <w:t>(reaktanty)</w:t>
      </w:r>
    </w:p>
    <w:p w14:paraId="3D03B139" w14:textId="77777777" w:rsidR="00904717" w:rsidRDefault="00000000">
      <w:r>
        <w:br w:type="page"/>
      </w:r>
    </w:p>
    <w:p w14:paraId="51B29A51" w14:textId="77777777" w:rsidR="00904717" w:rsidRDefault="00000000">
      <w:pPr>
        <w:pStyle w:val="Nadpis1"/>
      </w:pPr>
      <w:r>
        <w:lastRenderedPageBreak/>
        <w:t>6. Rychlost chemické reakce</w:t>
      </w:r>
    </w:p>
    <w:p w14:paraId="4BD7019F" w14:textId="77777777" w:rsidR="00904717" w:rsidRDefault="00000000">
      <w:pPr>
        <w:spacing w:after="120" w:line="320" w:lineRule="auto"/>
        <w:jc w:val="both"/>
      </w:pPr>
      <w:r>
        <w:t>Reakční rychlost vyjadřuje, jak rychle se během reakce mění koncentrace výchozích látek a produktů. Definuje se jako změna koncentrace látky za jednotku času:</w:t>
      </w:r>
    </w:p>
    <w:p w14:paraId="126615B1" w14:textId="77777777" w:rsidR="00904717" w:rsidRDefault="00000000">
      <w:pPr>
        <w:spacing w:before="180" w:after="180"/>
        <w:jc w:val="center"/>
      </w:pPr>
      <w:r>
        <w:rPr>
          <w:i/>
          <w:iCs/>
          <w:sz w:val="28"/>
          <w:szCs w:val="28"/>
        </w:rPr>
        <w:t xml:space="preserve">v = − </w:t>
      </w:r>
      <w:r>
        <w:rPr>
          <w:sz w:val="28"/>
          <w:szCs w:val="28"/>
        </w:rPr>
        <w:t xml:space="preserve">Δ[reaktant] / </w:t>
      </w:r>
      <w:proofErr w:type="spellStart"/>
      <w:r>
        <w:rPr>
          <w:i/>
          <w:iCs/>
          <w:sz w:val="28"/>
          <w:szCs w:val="28"/>
        </w:rPr>
        <w:t>Δt</w:t>
      </w:r>
      <w:proofErr w:type="spellEnd"/>
      <w:r>
        <w:rPr>
          <w:sz w:val="28"/>
          <w:szCs w:val="28"/>
        </w:rPr>
        <w:t xml:space="preserve">   =   + Δ[produkt] / </w:t>
      </w:r>
      <w:proofErr w:type="spellStart"/>
      <w:r>
        <w:rPr>
          <w:i/>
          <w:iCs/>
          <w:sz w:val="28"/>
          <w:szCs w:val="28"/>
        </w:rPr>
        <w:t>Δt</w:t>
      </w:r>
      <w:proofErr w:type="spellEnd"/>
    </w:p>
    <w:p w14:paraId="715AF479" w14:textId="77777777" w:rsidR="00904717" w:rsidRDefault="00000000">
      <w:pPr>
        <w:spacing w:after="120" w:line="320" w:lineRule="auto"/>
        <w:jc w:val="both"/>
      </w:pPr>
      <w:r>
        <w:t>Jednotkou reakční rychlosti je mol·dm⁻³·s⁻¹. Znaménko mínus u reaktantů je tam proto, aby byla rychlost vždy kladná (koncentrace reaktantů s časem klesá).</w:t>
      </w:r>
    </w:p>
    <w:p w14:paraId="4961C99B" w14:textId="77777777" w:rsidR="00904717" w:rsidRDefault="00000000">
      <w:pPr>
        <w:spacing w:after="120" w:line="320" w:lineRule="auto"/>
        <w:jc w:val="both"/>
      </w:pPr>
      <w:r>
        <w:t xml:space="preserve">Pro obecnou reakci </w:t>
      </w:r>
      <w:proofErr w:type="spellStart"/>
      <w:r>
        <w:t>aA</w:t>
      </w:r>
      <w:proofErr w:type="spellEnd"/>
      <w:r>
        <w:t xml:space="preserve"> + </w:t>
      </w:r>
      <w:proofErr w:type="spellStart"/>
      <w:r>
        <w:t>bB</w:t>
      </w:r>
      <w:proofErr w:type="spellEnd"/>
      <w:r>
        <w:t xml:space="preserve"> → </w:t>
      </w:r>
      <w:proofErr w:type="spellStart"/>
      <w:r>
        <w:t>cC</w:t>
      </w:r>
      <w:proofErr w:type="spellEnd"/>
      <w:r>
        <w:t xml:space="preserve"> + </w:t>
      </w:r>
      <w:proofErr w:type="spellStart"/>
      <w:r>
        <w:t>dD</w:t>
      </w:r>
      <w:proofErr w:type="spellEnd"/>
      <w:r>
        <w:t xml:space="preserve"> se empiricky zjistilo, že rychlost závisí na koncentracích výchozích látek podle kinetické rovnice:</w:t>
      </w:r>
    </w:p>
    <w:p w14:paraId="47801EB1" w14:textId="77777777" w:rsidR="00904717" w:rsidRDefault="00000000">
      <w:pPr>
        <w:spacing w:before="180" w:after="180"/>
        <w:ind w:left="720"/>
        <w:jc w:val="center"/>
      </w:pPr>
      <w:r>
        <w:rPr>
          <w:i/>
          <w:iCs/>
          <w:sz w:val="26"/>
          <w:szCs w:val="26"/>
        </w:rPr>
        <w:t>v = k · [A]^m · [B]^n</w:t>
      </w:r>
    </w:p>
    <w:p w14:paraId="19264EE9" w14:textId="77777777" w:rsidR="00904717" w:rsidRDefault="00000000">
      <w:pPr>
        <w:spacing w:after="120" w:line="320" w:lineRule="auto"/>
        <w:jc w:val="both"/>
      </w:pPr>
      <w:r>
        <w:t>kde k je rychlostní konstanta (závislá na teplotě a na povaze reakce) a exponenty m, n se nazývají dílčí řády reakce. Součet m + n dává celkový řád reakce.</w:t>
      </w:r>
    </w:p>
    <w:p w14:paraId="6DADF59E" w14:textId="77777777" w:rsidR="00904717" w:rsidRDefault="00000000">
      <w:pPr>
        <w:pStyle w:val="Nadpis2"/>
      </w:pPr>
      <w:r>
        <w:t>6.1 Srážková teorie</w:t>
      </w:r>
    </w:p>
    <w:p w14:paraId="45B49859" w14:textId="77777777" w:rsidR="00904717" w:rsidRDefault="00000000">
      <w:pPr>
        <w:spacing w:after="120" w:line="320" w:lineRule="auto"/>
        <w:jc w:val="both"/>
      </w:pPr>
      <w:r>
        <w:t>Srážková teorie vysvětluje, proč chemické reakce vůbec probíhají a co určuje jejich rychlost. Je založena na těchto základních předpokladech:</w:t>
      </w:r>
    </w:p>
    <w:p w14:paraId="3C45622D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chemická reakce je důsledkem srážek reagujících částic (atomů, molekul, iontů)</w:t>
      </w:r>
    </w:p>
    <w:p w14:paraId="4CD43C00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ne každá srážka však vede ke vzniku produktů – většina srážek je neúčinných</w:t>
      </w:r>
    </w:p>
    <w:p w14:paraId="050EBC2C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účinná je pouze taková srážka, při které mají částice dostatečnou energii a zároveň správnou vzájemnou orientaci</w:t>
      </w:r>
    </w:p>
    <w:p w14:paraId="2155943E" w14:textId="77777777" w:rsidR="00904717" w:rsidRDefault="00000000">
      <w:pPr>
        <w:spacing w:after="120" w:line="320" w:lineRule="auto"/>
        <w:jc w:val="both"/>
      </w:pPr>
      <w:r>
        <w:t>První podmínka – dostatečná energie – souvisí s aktivační energií Eₐ. Jde o minimální energii, kterou musí částice mít, aby při srážce mohly reagovat. Druhá podmínka – správná orientace – znamená, že částice se musí srazit těmi místy, kde má dojít k rozbití starých a vzniku nových vazeb.</w:t>
      </w:r>
    </w:p>
    <w:p w14:paraId="6B24C119" w14:textId="77777777" w:rsidR="00904717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FD273DB" wp14:editId="77B37F0F">
            <wp:extent cx="5334000" cy="2190750"/>
            <wp:effectExtent l="0" t="0" r="0" b="0"/>
            <wp:docPr id="2058731776" name="Srážková_teorie_–_význam_orientace._Vlevo_se_molekuly_AB_a_CD_srazí_tak,_že_mohou_vytvořit_produkty;_vpravo_je_orientace_nevhodná_a_srážka_je_neúčinná." descr="Srážková teorie – význam orientace. Vlevo se molekuly AB a CD srazí tak, že mohou vytvořit produkty; vpravo je orientace nevhodná a srážka je neúčinná." title="Srážková teorie – význam orientace. Vlevo se molekuly AB a CD srazí tak, že mohou vytvořit produkty; vpravo je orientace nevhodná a srážka je neúčinná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0CD38" w14:textId="77777777" w:rsidR="0090471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Srážková teorie – význam orientace. Vlevo se molekuly AB a CD srazí tak, že mohou vytvořit produkty; vpravo je orientace nevhodná a srážka je neúčinná.</w:t>
      </w:r>
    </w:p>
    <w:p w14:paraId="2B9DE856" w14:textId="77777777" w:rsidR="00904717" w:rsidRDefault="00000000">
      <w:pPr>
        <w:pStyle w:val="Nadpis2"/>
      </w:pPr>
      <w:r>
        <w:lastRenderedPageBreak/>
        <w:t>6.2 Teorie aktivovaného komplexu (teorie tranzitního stavu)</w:t>
      </w:r>
    </w:p>
    <w:p w14:paraId="63E702FB" w14:textId="77777777" w:rsidR="00904717" w:rsidRDefault="00000000">
      <w:pPr>
        <w:spacing w:after="120" w:line="320" w:lineRule="auto"/>
        <w:jc w:val="both"/>
      </w:pPr>
      <w:r>
        <w:t>Teorie aktivovaného komplexu je podrobnější a modernější rozpracování srážkové teorie. Předpokládá, že reakce neprobíhá skokem, ale přes přechodný útvar zvaný aktivovaný komplex (také tranzitní stav).</w:t>
      </w:r>
    </w:p>
    <w:p w14:paraId="306A4BEC" w14:textId="77777777" w:rsidR="00904717" w:rsidRDefault="00000000">
      <w:pPr>
        <w:spacing w:after="120" w:line="320" w:lineRule="auto"/>
        <w:jc w:val="both"/>
      </w:pPr>
      <w:r>
        <w:t>Aktivovaný komplex je nestabilní uspořádání atomů, ve kterém jsou původní vazby již částečně rozrušeny a nové vazby se začínají tvořit. Jeho energie odpovídá vrcholu energetické bariéry mezi reaktanty a produkty:</w:t>
      </w:r>
    </w:p>
    <w:p w14:paraId="78EF766C" w14:textId="77777777" w:rsidR="00904717" w:rsidRDefault="00000000">
      <w:pPr>
        <w:spacing w:after="120" w:line="320" w:lineRule="auto"/>
        <w:jc w:val="center"/>
      </w:pPr>
      <w:r>
        <w:rPr>
          <w:i/>
          <w:iCs/>
        </w:rPr>
        <w:t xml:space="preserve">reaktanty → [aktivovaný </w:t>
      </w:r>
      <w:proofErr w:type="gramStart"/>
      <w:r>
        <w:rPr>
          <w:i/>
          <w:iCs/>
        </w:rPr>
        <w:t>komplex]‡</w:t>
      </w:r>
      <w:proofErr w:type="gramEnd"/>
      <w:r>
        <w:rPr>
          <w:i/>
          <w:iCs/>
        </w:rPr>
        <w:t xml:space="preserve"> → produkty</w:t>
      </w:r>
    </w:p>
    <w:p w14:paraId="159EF756" w14:textId="77777777" w:rsidR="00904717" w:rsidRDefault="00000000">
      <w:pPr>
        <w:spacing w:after="120" w:line="320" w:lineRule="auto"/>
        <w:jc w:val="both"/>
      </w:pPr>
      <w:r>
        <w:t>Aktivovaný komplex existuje jen velmi krátce (řádově 10⁻¹³ s) a buď se rozpadne zpět na výchozí látky, nebo přejde v produkty. Aktivační energie Eₐ je rozdíl mezi energií aktivovaného komplexu a energií reaktantů.</w:t>
      </w:r>
    </w:p>
    <w:p w14:paraId="0E835984" w14:textId="77777777" w:rsidR="00904717" w:rsidRDefault="00000000">
      <w:pPr>
        <w:pStyle w:val="Nadpis2"/>
      </w:pPr>
      <w:r>
        <w:t>6.3 Vliv vnějších podmínek na rychlost reakce</w:t>
      </w:r>
    </w:p>
    <w:p w14:paraId="600DC410" w14:textId="77777777" w:rsidR="00904717" w:rsidRDefault="00000000">
      <w:pPr>
        <w:pStyle w:val="Nadpis3"/>
      </w:pPr>
      <w:r>
        <w:t>Vliv koncentrace</w:t>
      </w:r>
    </w:p>
    <w:p w14:paraId="0B2792FA" w14:textId="77777777" w:rsidR="00904717" w:rsidRDefault="00000000">
      <w:pPr>
        <w:spacing w:after="120" w:line="320" w:lineRule="auto"/>
        <w:jc w:val="both"/>
      </w:pPr>
      <w:r>
        <w:t>Čím vyšší je koncentrace reaktantů, tím více částic se v jednotce objemu nachází a tím častější jsou srážky mezi nimi. Tento vztah přímo plyne z kinetické rovnice: v = k·[A]^m·[B]^n. Zdvojnásobením koncentrace reaktantu u reakce prvního řádu se zdvojnásobí také rychlost reakce.</w:t>
      </w:r>
    </w:p>
    <w:p w14:paraId="083E2949" w14:textId="77777777" w:rsidR="00904717" w:rsidRDefault="00000000">
      <w:pPr>
        <w:spacing w:after="120" w:line="320" w:lineRule="auto"/>
        <w:jc w:val="both"/>
      </w:pPr>
      <w:r>
        <w:t>Pro reakce plynů platí totéž při zvýšení tlaku – stlačením plynu se zvýší jeho koncentrace. U pevných látek hraje obdobnou roli velikost povrchu: rozetřená látka reaguje rychleji než kompaktní kus.</w:t>
      </w:r>
    </w:p>
    <w:p w14:paraId="53C28C4B" w14:textId="77777777" w:rsidR="00904717" w:rsidRDefault="00000000">
      <w:pPr>
        <w:pStyle w:val="Nadpis3"/>
      </w:pPr>
      <w:r>
        <w:t>Vliv teploty</w:t>
      </w:r>
    </w:p>
    <w:p w14:paraId="698CEA9E" w14:textId="77777777" w:rsidR="00904717" w:rsidRDefault="00000000">
      <w:pPr>
        <w:spacing w:after="120" w:line="320" w:lineRule="auto"/>
        <w:jc w:val="both"/>
      </w:pPr>
      <w:r>
        <w:t xml:space="preserve">Zvýšení teploty zvyšuje rychlost reakce velmi výrazně. Přibližné pravidlo (tzv. </w:t>
      </w:r>
      <w:proofErr w:type="spellStart"/>
      <w:r>
        <w:t>van't</w:t>
      </w:r>
      <w:proofErr w:type="spellEnd"/>
      <w:r>
        <w:t xml:space="preserve"> </w:t>
      </w:r>
      <w:proofErr w:type="spellStart"/>
      <w:r>
        <w:t>Hoffovo</w:t>
      </w:r>
      <w:proofErr w:type="spellEnd"/>
      <w:r>
        <w:t xml:space="preserve"> pravidlo) říká, že zvýšení teploty o 10 °C zvýší rychlost většiny reakcí 2- až 4násobně.</w:t>
      </w:r>
    </w:p>
    <w:p w14:paraId="5E119347" w14:textId="77777777" w:rsidR="00904717" w:rsidRDefault="00000000">
      <w:pPr>
        <w:spacing w:after="120" w:line="320" w:lineRule="auto"/>
        <w:jc w:val="both"/>
      </w:pPr>
      <w:r>
        <w:t>Teplota urychluje reakci ze dvou důvodů, které vysvětluje Maxwellovo-</w:t>
      </w:r>
      <w:proofErr w:type="spellStart"/>
      <w:r>
        <w:t>Boltzmannovo</w:t>
      </w:r>
      <w:proofErr w:type="spellEnd"/>
      <w:r>
        <w:t xml:space="preserve"> rozdělení rychlostí částic:</w:t>
      </w:r>
    </w:p>
    <w:p w14:paraId="634BE980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při vyšší teplotě se částice pohybují rychleji, takže se častěji srážejí</w:t>
      </w:r>
    </w:p>
    <w:p w14:paraId="7249C41D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především však roste podíl částic, které mají energii větší než aktivační energie Eₐ – účinných srážek je řádově více</w:t>
      </w:r>
    </w:p>
    <w:p w14:paraId="12F58CF7" w14:textId="77777777" w:rsidR="00904717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3C1E4EDF" wp14:editId="71C4948E">
            <wp:extent cx="4762500" cy="3048000"/>
            <wp:effectExtent l="0" t="0" r="0" b="0"/>
            <wp:docPr id="1890636856" name="Maxwellovo-Boltzmannovo_rozdělení_kinetických_energií_částic._Vybarvená_plocha_vpravo_od_Eₐ_představuje_podíl_částic_schopných_reagovat._Při_vyšší_teplotě_(červená_křivka)_je_tato_plocha_výrazně_větší." descr="Maxwellovo-Boltzmannovo rozdělení kinetických energií částic. Vybarvená plocha vpravo od Eₐ představuje podíl částic schopných reagovat. Při vyšší teplotě (červená křivka) je tato plocha výrazně větší." title="Maxwellovo-Boltzmannovo rozdělení kinetických energií částic. Vybarvená plocha vpravo od Eₐ představuje podíl částic schopných reagovat. Při vyšší teplotě (červená křivka) je tato plocha výrazně větší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DA017" w14:textId="77777777" w:rsidR="0090471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Maxwellovo-</w:t>
      </w:r>
      <w:proofErr w:type="spellStart"/>
      <w:r>
        <w:rPr>
          <w:i/>
          <w:iCs/>
          <w:color w:val="555555"/>
          <w:sz w:val="20"/>
          <w:szCs w:val="20"/>
        </w:rPr>
        <w:t>Boltzmannovo</w:t>
      </w:r>
      <w:proofErr w:type="spellEnd"/>
      <w:r>
        <w:rPr>
          <w:i/>
          <w:iCs/>
          <w:color w:val="555555"/>
          <w:sz w:val="20"/>
          <w:szCs w:val="20"/>
        </w:rPr>
        <w:t xml:space="preserve"> rozdělení kinetických energií částic. Vybarvená plocha vpravo od Eₐ představuje podíl částic schopných reagovat. Při vyšší teplotě (červená křivka) je tato plocha výrazně větší.</w:t>
      </w:r>
    </w:p>
    <w:p w14:paraId="7E6393AE" w14:textId="77777777" w:rsidR="00904717" w:rsidRDefault="00000000">
      <w:pPr>
        <w:spacing w:after="120" w:line="320" w:lineRule="auto"/>
        <w:jc w:val="both"/>
      </w:pPr>
      <w:r>
        <w:t xml:space="preserve">Přesný kvantitativní popis teplotní závislosti rychlostní konstanty dává </w:t>
      </w:r>
      <w:proofErr w:type="spellStart"/>
      <w:r>
        <w:t>Arrheniova</w:t>
      </w:r>
      <w:proofErr w:type="spellEnd"/>
      <w:r>
        <w:t xml:space="preserve"> rovnice:</w:t>
      </w:r>
    </w:p>
    <w:p w14:paraId="4D2567D5" w14:textId="77777777" w:rsidR="00904717" w:rsidRDefault="00000000">
      <w:pPr>
        <w:spacing w:before="180" w:after="180"/>
        <w:ind w:left="720"/>
        <w:jc w:val="center"/>
      </w:pPr>
      <w:r>
        <w:rPr>
          <w:i/>
          <w:iCs/>
          <w:sz w:val="26"/>
          <w:szCs w:val="26"/>
        </w:rPr>
        <w:t>k = A · e^(−Eₐ/RT)</w:t>
      </w:r>
    </w:p>
    <w:p w14:paraId="2F0D2654" w14:textId="77777777" w:rsidR="00904717" w:rsidRDefault="00000000">
      <w:pPr>
        <w:spacing w:after="120" w:line="320" w:lineRule="auto"/>
        <w:jc w:val="both"/>
      </w:pPr>
      <w:r>
        <w:t>kde A je tzv. frekvenční (</w:t>
      </w:r>
      <w:proofErr w:type="spellStart"/>
      <w:r>
        <w:t>preexponenciální</w:t>
      </w:r>
      <w:proofErr w:type="spellEnd"/>
      <w:r>
        <w:t>) faktor, R je molární plynová konstanta a T absolutní teplota.</w:t>
      </w:r>
    </w:p>
    <w:p w14:paraId="26843717" w14:textId="77777777" w:rsidR="00904717" w:rsidRDefault="00000000">
      <w:pPr>
        <w:pStyle w:val="Nadpis3"/>
      </w:pPr>
      <w:r>
        <w:t>Vliv katalyzátoru</w:t>
      </w:r>
    </w:p>
    <w:p w14:paraId="39422747" w14:textId="77777777" w:rsidR="00904717" w:rsidRDefault="00000000">
      <w:pPr>
        <w:spacing w:after="120" w:line="320" w:lineRule="auto"/>
        <w:jc w:val="both"/>
      </w:pPr>
      <w:r>
        <w:t>Katalyzátor je látka, která zvyšuje rychlost chemické reakce, sama se přitom nespotřebovává a po skončení reakce zůstává nezměněna. Do reakce vstupuje jen jako „prostředník" – tvoří s reaktanty meziprodukt, který se pak rozpadá na produkty a katalyzátor.</w:t>
      </w:r>
    </w:p>
    <w:p w14:paraId="39E991EE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 xml:space="preserve">Princip: </w:t>
      </w:r>
      <w:r>
        <w:t>katalyzátor otevírá reakci novou cestu přes meziprodukt s nižší aktivační energií. Aktivační energii Eₐ tedy nesnižuje u původní cesty, ale nabízí alternativní (výhodnější) reakční mechanismus.</w:t>
      </w:r>
    </w:p>
    <w:p w14:paraId="509027B5" w14:textId="77777777" w:rsidR="00904717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1D83F9BC" wp14:editId="6B10555F">
            <wp:extent cx="4762500" cy="3048000"/>
            <wp:effectExtent l="0" t="0" r="0" b="0"/>
            <wp:docPr id="1769879402" name="Vliv_katalyzátoru_na_energetický_diagram_reakce._Katalyzovaná_reakce_(zelená_přerušovaná_křivka)_probíhá_přes_nižší_energetickou_bariéru_Eₐ'_&lt;_Eₐ,_ale_ΔH_reakce_(tepelné_zabarvení)_se_nemění." descr="Vliv katalyzátoru na energetický diagram reakce. Katalyzovaná reakce (zelená přerušovaná křivka) probíhá přes nižší energetickou bariéru Eₐ' &lt; Eₐ, ale ΔH reakce (tepelné zabarvení) se nemění." title="Vliv katalyzátoru na energetický diagram reakce. Katalyzovaná reakce (zelená přerušovaná křivka) probíhá přes nižší energetickou bariéru Eₐ' &lt; Eₐ, ale ΔH reakce (tepelné zabarvení) se nemění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03933" w14:textId="77777777" w:rsidR="00904717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Vliv katalyzátoru na energetický diagram reakce. Katalyzovaná reakce (zelená přerušovaná křivka) probíhá přes nižší energetickou bariéru Eₐ' </w:t>
      </w:r>
      <w:proofErr w:type="gramStart"/>
      <w:r>
        <w:rPr>
          <w:i/>
          <w:iCs/>
          <w:color w:val="555555"/>
          <w:sz w:val="20"/>
          <w:szCs w:val="20"/>
        </w:rPr>
        <w:t>&lt; Eₐ</w:t>
      </w:r>
      <w:proofErr w:type="gramEnd"/>
      <w:r>
        <w:rPr>
          <w:i/>
          <w:iCs/>
          <w:color w:val="555555"/>
          <w:sz w:val="20"/>
          <w:szCs w:val="20"/>
        </w:rPr>
        <w:t>, ale ΔH reakce (tepelné zabarvení) se nemění.</w:t>
      </w:r>
    </w:p>
    <w:p w14:paraId="31AF2954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Důležité vlastnosti katalyzátorů:</w:t>
      </w:r>
    </w:p>
    <w:p w14:paraId="27D14027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urychlují stejně přímou i zpětnou reakci → nemění polohu chemické rovnováhy, pouze ji dříve ustaví</w:t>
      </w:r>
    </w:p>
    <w:p w14:paraId="2196DA55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nemění hodnotu ΔH reakce (jen </w:t>
      </w:r>
      <w:proofErr w:type="spellStart"/>
      <w:r>
        <w:t>E_a</w:t>
      </w:r>
      <w:proofErr w:type="spellEnd"/>
      <w:r>
        <w:t>!)</w:t>
      </w:r>
    </w:p>
    <w:p w14:paraId="3342B144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jsou obvykle vysoce selektivní – pro danou reakci se hodí jen určitý katalyzátor</w:t>
      </w:r>
    </w:p>
    <w:p w14:paraId="209754FF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látky, které rychlost reakce naopak snižují, se nazývají inhibitory</w:t>
      </w:r>
    </w:p>
    <w:p w14:paraId="68A48590" w14:textId="77777777" w:rsidR="00904717" w:rsidRDefault="00000000">
      <w:pPr>
        <w:spacing w:after="120" w:line="320" w:lineRule="auto"/>
        <w:jc w:val="both"/>
      </w:pPr>
      <w:r>
        <w:rPr>
          <w:b/>
          <w:bCs/>
        </w:rPr>
        <w:t>Dělení katalýzy:</w:t>
      </w:r>
    </w:p>
    <w:p w14:paraId="0AA4D7BB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homogenní katalýza </w:t>
      </w:r>
      <w:r>
        <w:t>– katalyzátor je ve stejné fázi jako reaktanty (např. kyselá katalýza esterifikace v roztoku)</w:t>
      </w:r>
    </w:p>
    <w:p w14:paraId="70F4E26B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heterogenní katalýza </w:t>
      </w:r>
      <w:r>
        <w:t xml:space="preserve">– katalyzátor je v jiné fázi (např. </w:t>
      </w:r>
      <w:proofErr w:type="spellStart"/>
      <w:r>
        <w:t>Pt</w:t>
      </w:r>
      <w:proofErr w:type="spellEnd"/>
      <w:r>
        <w:t xml:space="preserve">, </w:t>
      </w:r>
      <w:proofErr w:type="spellStart"/>
      <w:r>
        <w:t>Pd</w:t>
      </w:r>
      <w:proofErr w:type="spellEnd"/>
      <w:r>
        <w:t>, Ni v pevném stavu při hydrogenaci plynů)</w:t>
      </w:r>
    </w:p>
    <w:p w14:paraId="7D9F19A1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enzymatická katalýza </w:t>
      </w:r>
      <w:r>
        <w:t>– katalyzátorem jsou bílkoviny (enzymy) v živých organismech; jsou mimořádně účinné a specifické</w:t>
      </w:r>
    </w:p>
    <w:p w14:paraId="5BA731F1" w14:textId="77777777" w:rsidR="00904717" w:rsidRDefault="00000000">
      <w:r>
        <w:br w:type="page"/>
      </w:r>
    </w:p>
    <w:p w14:paraId="3833DF84" w14:textId="77777777" w:rsidR="00904717" w:rsidRDefault="00000000">
      <w:pPr>
        <w:pStyle w:val="Nadpis1"/>
      </w:pPr>
      <w:r>
        <w:lastRenderedPageBreak/>
        <w:t>Shrnutí – souvislosti</w:t>
      </w:r>
    </w:p>
    <w:p w14:paraId="3912932F" w14:textId="77777777" w:rsidR="00904717" w:rsidRDefault="00000000">
      <w:pPr>
        <w:spacing w:after="120" w:line="320" w:lineRule="auto"/>
        <w:jc w:val="both"/>
      </w:pPr>
      <w:r>
        <w:t>Tato maturitní otázka spojuje tři úzce propojené oblasti chemie: chemickou rovnováhu, termochemii a kinetiku.</w:t>
      </w:r>
    </w:p>
    <w:p w14:paraId="18A54FD0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Chemická rovnováha vysvětluje, v jakém poměru látek reakce ustane (popisuje ji </w:t>
      </w:r>
      <w:proofErr w:type="spellStart"/>
      <w:r>
        <w:t>Guldbergův-Waagův</w:t>
      </w:r>
      <w:proofErr w:type="spellEnd"/>
      <w:r>
        <w:t xml:space="preserve"> zákon a rovnovážná konstanta K).</w:t>
      </w:r>
    </w:p>
    <w:p w14:paraId="18F39AF5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Termochemie vysvětluje, kolik energie se při reakci uvolní nebo spotřebuje (ΔH, slučovací a spalné teplo, Hessův zákon).</w:t>
      </w:r>
    </w:p>
    <w:p w14:paraId="548C6BEA" w14:textId="77777777" w:rsidR="00904717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Kinetika vysvětluje, jak rychle reakce probíhá (srážková teorie, aktivační energie, vliv teploty, koncentrace a katalyzátorů).</w:t>
      </w:r>
    </w:p>
    <w:p w14:paraId="2A14D1B7" w14:textId="77777777" w:rsidR="00904717" w:rsidRDefault="00000000">
      <w:pPr>
        <w:spacing w:after="120" w:line="320" w:lineRule="auto"/>
        <w:jc w:val="both"/>
      </w:pPr>
      <w:r>
        <w:t>Tyto tři pohledy se navzájem doplňují: termochemie říká, zda reakce může energeticky probíhat, kinetika říká, jak rychle, a rovnováha určuje, kam reakce dospěje. Dohromady popisují základní zákonitosti všech chemických dějů, od průmyslové syntézy amoniaku až po biochemické procesy v buňkách.</w:t>
      </w:r>
    </w:p>
    <w:sectPr w:rsidR="00904717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A8137" w14:textId="77777777" w:rsidR="0003569E" w:rsidRDefault="0003569E">
      <w:r>
        <w:separator/>
      </w:r>
    </w:p>
  </w:endnote>
  <w:endnote w:type="continuationSeparator" w:id="0">
    <w:p w14:paraId="50B16D63" w14:textId="77777777" w:rsidR="0003569E" w:rsidRDefault="0003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EC86D" w14:textId="77777777" w:rsidR="00904717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EA1497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EA1497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BEE2F" w14:textId="77777777" w:rsidR="0003569E" w:rsidRDefault="0003569E">
      <w:r>
        <w:separator/>
      </w:r>
    </w:p>
  </w:footnote>
  <w:footnote w:type="continuationSeparator" w:id="0">
    <w:p w14:paraId="75E41F8A" w14:textId="77777777" w:rsidR="0003569E" w:rsidRDefault="00035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44D6"/>
    <w:multiLevelType w:val="hybridMultilevel"/>
    <w:tmpl w:val="F4DC288A"/>
    <w:lvl w:ilvl="0" w:tplc="7D5E22F8">
      <w:start w:val="1"/>
      <w:numFmt w:val="bullet"/>
      <w:lvlText w:val="●"/>
      <w:lvlJc w:val="left"/>
      <w:pPr>
        <w:ind w:left="720" w:hanging="360"/>
      </w:pPr>
    </w:lvl>
    <w:lvl w:ilvl="1" w:tplc="09BE1FDE">
      <w:start w:val="1"/>
      <w:numFmt w:val="bullet"/>
      <w:lvlText w:val="○"/>
      <w:lvlJc w:val="left"/>
      <w:pPr>
        <w:ind w:left="1440" w:hanging="360"/>
      </w:pPr>
    </w:lvl>
    <w:lvl w:ilvl="2" w:tplc="D4569A88">
      <w:start w:val="1"/>
      <w:numFmt w:val="bullet"/>
      <w:lvlText w:val="■"/>
      <w:lvlJc w:val="left"/>
      <w:pPr>
        <w:ind w:left="2160" w:hanging="360"/>
      </w:pPr>
    </w:lvl>
    <w:lvl w:ilvl="3" w:tplc="F84AF67E">
      <w:start w:val="1"/>
      <w:numFmt w:val="bullet"/>
      <w:lvlText w:val="●"/>
      <w:lvlJc w:val="left"/>
      <w:pPr>
        <w:ind w:left="2880" w:hanging="360"/>
      </w:pPr>
    </w:lvl>
    <w:lvl w:ilvl="4" w:tplc="C0BEC6A4">
      <w:start w:val="1"/>
      <w:numFmt w:val="bullet"/>
      <w:lvlText w:val="○"/>
      <w:lvlJc w:val="left"/>
      <w:pPr>
        <w:ind w:left="3600" w:hanging="360"/>
      </w:pPr>
    </w:lvl>
    <w:lvl w:ilvl="5" w:tplc="257A3F76">
      <w:start w:val="1"/>
      <w:numFmt w:val="bullet"/>
      <w:lvlText w:val="■"/>
      <w:lvlJc w:val="left"/>
      <w:pPr>
        <w:ind w:left="4320" w:hanging="360"/>
      </w:pPr>
    </w:lvl>
    <w:lvl w:ilvl="6" w:tplc="0546B74A">
      <w:start w:val="1"/>
      <w:numFmt w:val="bullet"/>
      <w:lvlText w:val="●"/>
      <w:lvlJc w:val="left"/>
      <w:pPr>
        <w:ind w:left="5040" w:hanging="360"/>
      </w:pPr>
    </w:lvl>
    <w:lvl w:ilvl="7" w:tplc="380C7180">
      <w:start w:val="1"/>
      <w:numFmt w:val="bullet"/>
      <w:lvlText w:val="●"/>
      <w:lvlJc w:val="left"/>
      <w:pPr>
        <w:ind w:left="5760" w:hanging="360"/>
      </w:pPr>
    </w:lvl>
    <w:lvl w:ilvl="8" w:tplc="C87CC57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5F850D6"/>
    <w:multiLevelType w:val="hybridMultilevel"/>
    <w:tmpl w:val="E8E2C254"/>
    <w:lvl w:ilvl="0" w:tplc="BC76875A">
      <w:start w:val="1"/>
      <w:numFmt w:val="bullet"/>
      <w:lvlText w:val="•"/>
      <w:lvlJc w:val="left"/>
      <w:pPr>
        <w:ind w:left="720" w:hanging="360"/>
      </w:pPr>
    </w:lvl>
    <w:lvl w:ilvl="1" w:tplc="1E2CC676">
      <w:numFmt w:val="decimal"/>
      <w:lvlText w:val=""/>
      <w:lvlJc w:val="left"/>
    </w:lvl>
    <w:lvl w:ilvl="2" w:tplc="4B800260">
      <w:numFmt w:val="decimal"/>
      <w:lvlText w:val=""/>
      <w:lvlJc w:val="left"/>
    </w:lvl>
    <w:lvl w:ilvl="3" w:tplc="9246F832">
      <w:numFmt w:val="decimal"/>
      <w:lvlText w:val=""/>
      <w:lvlJc w:val="left"/>
    </w:lvl>
    <w:lvl w:ilvl="4" w:tplc="1B3656DC">
      <w:numFmt w:val="decimal"/>
      <w:lvlText w:val=""/>
      <w:lvlJc w:val="left"/>
    </w:lvl>
    <w:lvl w:ilvl="5" w:tplc="922AF694">
      <w:numFmt w:val="decimal"/>
      <w:lvlText w:val=""/>
      <w:lvlJc w:val="left"/>
    </w:lvl>
    <w:lvl w:ilvl="6" w:tplc="0FDE17D4">
      <w:numFmt w:val="decimal"/>
      <w:lvlText w:val=""/>
      <w:lvlJc w:val="left"/>
    </w:lvl>
    <w:lvl w:ilvl="7" w:tplc="65C496DA">
      <w:numFmt w:val="decimal"/>
      <w:lvlText w:val=""/>
      <w:lvlJc w:val="left"/>
    </w:lvl>
    <w:lvl w:ilvl="8" w:tplc="BFBE6CC4">
      <w:numFmt w:val="decimal"/>
      <w:lvlText w:val=""/>
      <w:lvlJc w:val="left"/>
    </w:lvl>
  </w:abstractNum>
  <w:num w:numId="1" w16cid:durableId="1826780739">
    <w:abstractNumId w:val="0"/>
    <w:lvlOverride w:ilvl="0">
      <w:startOverride w:val="1"/>
    </w:lvlOverride>
  </w:num>
  <w:num w:numId="2" w16cid:durableId="104664263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717"/>
    <w:rsid w:val="0003569E"/>
    <w:rsid w:val="00091344"/>
    <w:rsid w:val="000B2ADA"/>
    <w:rsid w:val="00146F8D"/>
    <w:rsid w:val="003C7A44"/>
    <w:rsid w:val="005B4D94"/>
    <w:rsid w:val="00674EBA"/>
    <w:rsid w:val="007B61A6"/>
    <w:rsid w:val="008223F5"/>
    <w:rsid w:val="00874085"/>
    <w:rsid w:val="00904717"/>
    <w:rsid w:val="00AE0C90"/>
    <w:rsid w:val="00D3691B"/>
    <w:rsid w:val="00EA1497"/>
    <w:rsid w:val="00F34F5B"/>
    <w:rsid w:val="00F8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3BF8"/>
  <w15:docId w15:val="{8B2FC880-0F84-416B-BECC-F305F104A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2069</Words>
  <Characters>11361</Characters>
  <Application>Microsoft Office Word</Application>
  <DocSecurity>0</DocSecurity>
  <Lines>270</Lines>
  <Paragraphs>220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chemická rovnováha a kinetika</vt:lpstr>
    </vt:vector>
  </TitlesOfParts>
  <Company/>
  <LinksUpToDate>false</LinksUpToDate>
  <CharactersWithSpaces>13210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chemická rovnováha a kinetika</dc:title>
  <dc:creator>Claude</dc:creator>
  <cp:lastModifiedBy>Jan Chvojka</cp:lastModifiedBy>
  <cp:revision>10</cp:revision>
  <cp:lastPrinted>2026-04-19T16:13:00Z</cp:lastPrinted>
  <dcterms:created xsi:type="dcterms:W3CDTF">2026-04-18T19:05:00Z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c0388d63-a279-44d1-b04d-50eb5c64b99f</vt:lpwstr>
  </property>
</Properties>
</file>